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10" w:rsidRDefault="00933D10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55" w:type="dxa"/>
        <w:tblLook w:val="0400" w:firstRow="0" w:lastRow="0" w:firstColumn="0" w:lastColumn="0" w:noHBand="0" w:noVBand="1"/>
      </w:tblPr>
      <w:tblGrid>
        <w:gridCol w:w="4457"/>
        <w:gridCol w:w="4898"/>
      </w:tblGrid>
      <w:tr w:rsidR="00933D10">
        <w:tc>
          <w:tcPr>
            <w:tcW w:w="4457" w:type="dxa"/>
          </w:tcPr>
          <w:p w:rsidR="00933D10" w:rsidRDefault="00F34A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  <w:p w:rsidR="00933D10" w:rsidRDefault="00F34A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97" w:type="dxa"/>
          </w:tcPr>
          <w:p w:rsidR="00933D10" w:rsidRDefault="00F34A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ООО «АЙЭМЛЭБ»</w:t>
            </w:r>
          </w:p>
          <w:p w:rsidR="00933D10" w:rsidRDefault="00F34A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33D10" w:rsidRDefault="00F34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(фамилия, имя, отчество)</w:t>
            </w:r>
          </w:p>
          <w:p w:rsidR="00933D10" w:rsidRDefault="00F34A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933D10" w:rsidRDefault="00F34AC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(должность, наименование организации, УНП)                  </w:t>
            </w:r>
          </w:p>
          <w:p w:rsidR="00933D10" w:rsidRDefault="00F34A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D10" w:rsidRDefault="00F34A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33D10" w:rsidRDefault="00F34A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933D10" w:rsidRDefault="00933D10">
      <w:pPr>
        <w:jc w:val="both"/>
        <w:rPr>
          <w:rFonts w:ascii="Times New Roman" w:eastAsia="Times New Roman" w:hAnsi="Times New Roman" w:cs="Times New Roman"/>
          <w:color w:val="1D1C1D"/>
          <w:sz w:val="28"/>
          <w:szCs w:val="28"/>
        </w:rPr>
      </w:pPr>
    </w:p>
    <w:p w:rsidR="00933D10" w:rsidRDefault="00F3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Просим оказать услугу по подключению модуля взаимодействия между ПО iKassa в рамках услуги «</w:t>
      </w:r>
      <w:proofErr w:type="spellStart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-касса» от А1 и ПО «Управление торговлей 1С» в рамках услуги «Облачный 1С» от А1. Абонентскую плату в размере 1.00 (один) белорусский рубль без НДС в месяц за использование модуля обязуемся оплатить. Уведомлены, что абонентская плата вносится не позднее последнего числа месяца, предшествующего месяцу использования ПК с модулем. В случае необходимости можно внести предоплату в размере 12.00 (</w:t>
      </w:r>
      <w:proofErr w:type="gramStart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двенадцать  белорусских</w:t>
      </w:r>
      <w:proofErr w:type="gramEnd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рублей 00 копеек) белорусских рублей без НДС н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п.27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Парке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высоких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утв.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Декретом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Беларусь</w:t>
      </w:r>
      <w:r>
        <w:rPr>
          <w:rFonts w:ascii="Times New Roman" w:eastAsia="Times New Roman" w:hAnsi="Times New Roman" w:cs="Times New Roman"/>
          <w:i/>
          <w:color w:val="1D1C1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color w:val="1D1C1D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22.09.2005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№12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1D1C1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Декрета</w:t>
      </w:r>
      <w:r>
        <w:rPr>
          <w:rFonts w:ascii="Times New Roman" w:eastAsia="Times New Roman" w:hAnsi="Times New Roman" w:cs="Times New Roman"/>
          <w:color w:val="1D1C1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1D1C1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Беларусь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D1C1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21.12.2017</w:t>
      </w:r>
      <w:r>
        <w:rPr>
          <w:rFonts w:ascii="Times New Roman" w:eastAsia="Times New Roman" w:hAnsi="Times New Roman" w:cs="Times New Roman"/>
          <w:color w:val="1D1C1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№8) за 12 (двенадцать) календарных месяцев использования модуля.</w:t>
      </w:r>
    </w:p>
    <w:p w:rsidR="00933D10" w:rsidRDefault="00F34AC4">
      <w:pPr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       Требуется/не требуется оказать услугу по настройке модуля. </w:t>
      </w:r>
    </w:p>
    <w:p w:rsidR="00933D10" w:rsidRDefault="00F3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D1C1D"/>
          <w:u w:val="single"/>
        </w:rPr>
        <w:t>(нужное подчеркнуть</w:t>
      </w:r>
      <w:r>
        <w:rPr>
          <w:rFonts w:ascii="Times New Roman" w:eastAsia="Times New Roman" w:hAnsi="Times New Roman" w:cs="Times New Roman"/>
          <w:color w:val="1D1C1D"/>
          <w:sz w:val="28"/>
          <w:szCs w:val="28"/>
          <w:u w:val="single"/>
        </w:rPr>
        <w:t>)</w:t>
      </w:r>
    </w:p>
    <w:p w:rsidR="00933D10" w:rsidRDefault="00F34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С порядком оказания услуги можно ознакомиться </w:t>
      </w:r>
      <w:proofErr w:type="gramStart"/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>на  информационном</w:t>
      </w:r>
      <w:proofErr w:type="gramEnd"/>
      <w:r>
        <w:rPr>
          <w:rFonts w:ascii="Times New Roman" w:eastAsia="Times New Roman" w:hAnsi="Times New Roman" w:cs="Times New Roman"/>
          <w:i/>
          <w:color w:val="1D1C1D"/>
          <w:sz w:val="28"/>
          <w:szCs w:val="28"/>
        </w:rPr>
        <w:t xml:space="preserve"> ресурсе: https://ikassa.by/integrations/ikassa-1c.</w:t>
      </w:r>
    </w:p>
    <w:p w:rsidR="00933D10" w:rsidRDefault="00F34AC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С тарифом по настройке модуля в размере 35.00 (тридцать пять белорусских рублей 00 копеек) без НДС белорусских рублей за 1 час настройки уведомлены.</w:t>
      </w:r>
    </w:p>
    <w:p w:rsidR="00933D10" w:rsidRDefault="0093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C1D"/>
          <w:sz w:val="28"/>
          <w:szCs w:val="28"/>
        </w:rPr>
      </w:pPr>
    </w:p>
    <w:p w:rsidR="00933D10" w:rsidRDefault="0093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D10" w:rsidRDefault="0093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D10" w:rsidRDefault="00933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D10" w:rsidRDefault="00F3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/______________________/</w:t>
      </w:r>
    </w:p>
    <w:p w:rsidR="00933D10" w:rsidRDefault="00F34A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(инициалы, фамилия)</w:t>
      </w:r>
    </w:p>
    <w:p w:rsidR="00933D10" w:rsidRDefault="00933D10" w:rsidP="00266C3D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33D10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0"/>
    <w:rsid w:val="00266C3D"/>
    <w:rsid w:val="00933D10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75F2-D2CC-422F-A49A-027E9C6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42118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42118"/>
    <w:rPr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42118"/>
    <w:rPr>
      <w:b/>
      <w:bCs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42118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annotation text"/>
    <w:basedOn w:val="a"/>
    <w:uiPriority w:val="99"/>
    <w:semiHidden/>
    <w:unhideWhenUsed/>
    <w:qFormat/>
    <w:rsid w:val="00E42118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E42118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E4211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33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4y5gdfR4+cJmTDfxKyiu0ii6qSw==">AMUW2mUB0L9l9Z7M+msfNkPZqqBTm2PO6cK2cMWo3hhWedB8xHpw/U2KEQg20ihzhv2gIpMTeHZbMhnQ2o3ZNZ9FPvRnMbtVkvW6iu+pevQjSaUXKFVtguqw5DaSnaw30430/Fvmd3G6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Zhestkova</dc:creator>
  <dc:description/>
  <cp:lastModifiedBy>Natallia Fashchuk</cp:lastModifiedBy>
  <cp:revision>3</cp:revision>
  <dcterms:created xsi:type="dcterms:W3CDTF">2022-05-23T11:30:00Z</dcterms:created>
  <dcterms:modified xsi:type="dcterms:W3CDTF">2022-06-24T12:03:00Z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